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64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32"/>
        </w:rPr>
      </w:pPr>
      <w:r>
        <w:rPr>
          <w:rFonts w:hint="eastAsia" w:ascii="仿宋" w:hAnsi="仿宋" w:eastAsia="仿宋" w:cs="仿宋"/>
          <w:b/>
          <w:color w:val="000000"/>
          <w:sz w:val="32"/>
        </w:rPr>
        <w:t>借条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借款人姓名：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身份证号：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本人向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      </w:t>
      </w:r>
      <w:r>
        <w:rPr>
          <w:rFonts w:hint="eastAsia" w:ascii="仿宋" w:hAnsi="仿宋" w:eastAsia="仿宋" w:cs="仿宋"/>
          <w:color w:val="000000"/>
          <w:sz w:val="24"/>
        </w:rPr>
        <w:t> （身份证号：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             </w:t>
      </w:r>
      <w:r>
        <w:rPr>
          <w:rFonts w:hint="eastAsia" w:ascii="仿宋" w:hAnsi="仿宋" w:eastAsia="仿宋" w:cs="仿宋"/>
          <w:color w:val="000000"/>
          <w:sz w:val="24"/>
        </w:rPr>
        <w:t> ，即出借人）借到现金人民币（大写）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             </w:t>
      </w:r>
      <w:r>
        <w:rPr>
          <w:rFonts w:hint="eastAsia" w:ascii="仿宋" w:hAnsi="仿宋" w:eastAsia="仿宋" w:cs="仿宋"/>
          <w:color w:val="000000"/>
          <w:sz w:val="24"/>
        </w:rPr>
        <w:t>（￥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       </w:t>
      </w:r>
      <w:r>
        <w:rPr>
          <w:rFonts w:hint="eastAsia" w:ascii="仿宋" w:hAnsi="仿宋" w:eastAsia="仿宋" w:cs="仿宋"/>
          <w:color w:val="000000"/>
          <w:sz w:val="24"/>
        </w:rPr>
        <w:t>元）下称借款金额。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利率为：月利率为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        </w:t>
      </w:r>
      <w:r>
        <w:rPr>
          <w:rFonts w:hint="eastAsia" w:ascii="仿宋" w:hAnsi="仿宋" w:eastAsia="仿宋" w:cs="仿宋"/>
          <w:color w:val="000000"/>
          <w:sz w:val="24"/>
        </w:rPr>
        <w:t>%；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利息支付时间：每年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 </w:t>
      </w:r>
      <w:r>
        <w:rPr>
          <w:rFonts w:hint="eastAsia" w:ascii="仿宋" w:hAnsi="仿宋" w:eastAsia="仿宋" w:cs="仿宋"/>
          <w:color w:val="000000"/>
          <w:sz w:val="24"/>
        </w:rPr>
        <w:t> 月之前支付上年度利息。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还款期限：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  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       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       </w:t>
      </w:r>
      <w:r>
        <w:rPr>
          <w:rFonts w:hint="eastAsia" w:ascii="仿宋" w:hAnsi="仿宋" w:eastAsia="仿宋" w:cs="仿宋"/>
          <w:color w:val="000000"/>
          <w:sz w:val="24"/>
        </w:rPr>
        <w:t>日前还款。超期还款的，利息按约定利率的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        </w:t>
      </w:r>
      <w:r>
        <w:rPr>
          <w:rFonts w:hint="eastAsia" w:ascii="仿宋" w:hAnsi="仿宋" w:eastAsia="仿宋" w:cs="仿宋"/>
          <w:color w:val="000000"/>
          <w:sz w:val="24"/>
        </w:rPr>
        <w:t>%计算。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借款用途：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             </w:t>
      </w:r>
      <w:r>
        <w:rPr>
          <w:rFonts w:hint="eastAsia" w:ascii="仿宋" w:hAnsi="仿宋" w:eastAsia="仿宋" w:cs="仿宋"/>
          <w:color w:val="000000"/>
          <w:sz w:val="24"/>
        </w:rPr>
        <w:t> 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出借人放款方式按下列第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        </w:t>
      </w:r>
      <w:r>
        <w:rPr>
          <w:rFonts w:hint="eastAsia" w:ascii="仿宋" w:hAnsi="仿宋" w:eastAsia="仿宋" w:cs="仿宋"/>
          <w:color w:val="000000"/>
          <w:sz w:val="24"/>
        </w:rPr>
        <w:t>种方式处理：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1、本人确认：签署本借条时，本人已经收到出借人支付的全部借款金额；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2、出借人可通过下列账户向本人支付借款金额：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户名：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             </w:t>
      </w:r>
      <w:r>
        <w:rPr>
          <w:rFonts w:hint="eastAsia" w:ascii="仿宋" w:hAnsi="仿宋" w:eastAsia="仿宋" w:cs="仿宋"/>
          <w:color w:val="000000"/>
          <w:sz w:val="24"/>
        </w:rPr>
        <w:t> 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开户行：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             </w:t>
      </w:r>
      <w:r>
        <w:rPr>
          <w:rFonts w:hint="eastAsia" w:ascii="仿宋" w:hAnsi="仿宋" w:eastAsia="仿宋" w:cs="仿宋"/>
          <w:color w:val="000000"/>
          <w:sz w:val="24"/>
        </w:rPr>
        <w:t> 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账号：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             </w:t>
      </w:r>
      <w:r>
        <w:rPr>
          <w:rFonts w:hint="eastAsia" w:ascii="仿宋" w:hAnsi="仿宋" w:eastAsia="仿宋" w:cs="仿宋"/>
          <w:color w:val="000000"/>
          <w:sz w:val="24"/>
        </w:rPr>
        <w:t> 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借款人签字： </w:t>
      </w:r>
      <w:r>
        <w:rPr>
          <w:rFonts w:hint="eastAsia" w:ascii="仿宋" w:hAnsi="仿宋" w:eastAsia="仿宋" w:cs="仿宋"/>
          <w:color w:val="000000"/>
          <w:sz w:val="24"/>
        </w:rPr>
        <w:t>           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24"/>
        </w:rPr>
        <w:t>借款人电话：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住址：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日期：         年        月        日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 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28"/>
        </w:rPr>
      </w:pPr>
      <w:r>
        <w:rPr>
          <w:rFonts w:hint="eastAsia" w:ascii="仿宋" w:hAnsi="仿宋" w:eastAsia="仿宋" w:cs="仿宋"/>
          <w:b/>
          <w:color w:val="000000"/>
          <w:sz w:val="28"/>
        </w:rPr>
        <w:t>保证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i w:val="0"/>
          <w:color w:val="000000"/>
          <w:sz w:val="24"/>
        </w:rPr>
        <w:t>下列签名的保证人同意为借款人提供连带责任保证。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保证人签名：  </w:t>
      </w:r>
      <w:r>
        <w:rPr>
          <w:rFonts w:hint="eastAsia" w:ascii="仿宋" w:hAnsi="仿宋" w:eastAsia="仿宋" w:cs="仿宋"/>
          <w:color w:val="000000"/>
          <w:sz w:val="24"/>
        </w:rPr>
        <w:t xml:space="preserve">                                   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身份证号：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联系方式：</w:t>
      </w:r>
    </w:p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日期：         年        月        日</w:t>
      </w:r>
      <w:bookmarkStart w:id="0" w:name="_GoBack"/>
      <w:bookmarkEnd w:id="0"/>
    </w:p>
    <w:sectPr/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St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compatSetting w:name="compatibilityMode" w:uri="http://schemas.microsoft.com/office/word" w:val="15"/>
  </w:compat>
  <w:rsids>
    <w:rsidRoot w:val="00000000"/>
    <w:rsid w:val="4AD71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/>
      <w:sz w:val="24"/>
    </w:rPr>
  </w:style>
  <w:style w:type="paragraph" w:styleId="2">
    <w:name w:val="heading 2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1"/>
    </w:pPr>
    <w:rPr>
      <w:rFonts w:cs="Cambria" w:asciiTheme="majorHAnsi" w:hAnsiTheme="majorHAnsi"/>
      <w:b/>
      <w:color w:val="4F81BD" w:themeColor="accent1"/>
      <w:sz w:val="38"/>
      <w14:textFill>
        <w14:solidFill>
          <w14:schemeClr w14:val="accent1"/>
        </w14:solidFill>
      </w14:textFill>
    </w:rPr>
  </w:style>
  <w:style w:type="paragraph" w:styleId="3">
    <w:name w:val="heading 3"/>
    <w:basedOn w:val="1"/>
    <w:next w:val="1"/>
    <w:qFormat/>
    <w:uiPriority w:val="9"/>
    <w:pPr>
      <w:keepLines/>
      <w:spacing w:before="280" w:beforeAutospacing="0" w:after="280" w:afterAutospacing="0"/>
      <w:outlineLvl w:val="2"/>
    </w:pPr>
    <w:rPr>
      <w:rFonts w:cs="Cambria" w:asciiTheme="majorHAnsi" w:hAnsiTheme="majorHAnsi"/>
      <w:b/>
      <w:color w:val="4F81BD" w:themeColor="accent1"/>
      <w:sz w:val="30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99"/>
    <w:pPr>
      <w:spacing w:before="90" w:beforeAutospacing="0" w:after="0" w:afterAutospacing="0"/>
      <w:jc w:val="left"/>
    </w:pPr>
    <w:rPr>
      <w:sz w:val="24"/>
    </w:rPr>
  </w:style>
  <w:style w:type="table" w:customStyle="1" w:styleId="7">
    <w:name w:val="Table Normal"/>
    <w:uiPriority w:val="5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focus"/>
    <w:basedOn w:val="1"/>
    <w:qFormat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9">
    <w:name w:val="focus-hover"/>
    <w:basedOn w:val="1"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10">
    <w:name w:val="mce-edit-focus"/>
    <w:basedOn w:val="1"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11">
    <w:name w:val="mce-i-none"/>
    <w:basedOn w:val="1"/>
    <w:qFormat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12">
    <w:name w:val="mce-item-anchor"/>
    <w:basedOn w:val="1"/>
    <w:qFormat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13">
    <w:name w:val="mce-item-table"/>
    <w:basedOn w:val="1"/>
    <w:uiPriority w:val="0"/>
    <w:pPr>
      <w:spacing w:before="0" w:beforeAutospacing="0" w:after="0" w:afterAutospacing="0"/>
      <w:ind w:left="-750" w:right="-750"/>
      <w:jc w:val="left"/>
    </w:pPr>
    <w:rPr>
      <w:sz w:val="24"/>
    </w:rPr>
  </w:style>
  <w:style w:type="paragraph" w:customStyle="1" w:styleId="14">
    <w:name w:val="mce-match-marker"/>
    <w:basedOn w:val="1"/>
    <w:uiPriority w:val="0"/>
    <w:pPr>
      <w:spacing w:before="0" w:beforeAutospacing="0" w:after="0" w:afterAutospacing="0"/>
      <w:jc w:val="left"/>
    </w:pPr>
    <w:rPr>
      <w:color w:val="FFFFFF"/>
      <w:sz w:val="24"/>
    </w:rPr>
  </w:style>
  <w:style w:type="paragraph" w:customStyle="1" w:styleId="15">
    <w:name w:val="mce-match-marker-selected"/>
    <w:basedOn w:val="1"/>
    <w:uiPriority w:val="0"/>
    <w:pPr>
      <w:spacing w:before="0" w:beforeAutospacing="0" w:after="0" w:afterAutospacing="0"/>
      <w:jc w:val="left"/>
    </w:pPr>
    <w:rPr>
      <w:color w:val="FFFFFF"/>
      <w:sz w:val="24"/>
    </w:rPr>
  </w:style>
  <w:style w:type="paragraph" w:customStyle="1" w:styleId="16">
    <w:name w:val="mce-nbsp"/>
    <w:basedOn w:val="1"/>
    <w:qFormat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17">
    <w:name w:val="mce-object"/>
    <w:basedOn w:val="1"/>
    <w:qFormat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18">
    <w:name w:val="mce-pagebreak"/>
    <w:basedOn w:val="1"/>
    <w:qFormat/>
    <w:uiPriority w:val="0"/>
    <w:pPr>
      <w:spacing w:before="225" w:beforeAutospacing="0" w:after="0" w:afterAutospacing="0"/>
      <w:jc w:val="left"/>
    </w:pPr>
    <w:rPr>
      <w:sz w:val="24"/>
    </w:rPr>
  </w:style>
  <w:style w:type="paragraph" w:customStyle="1" w:styleId="19">
    <w:name w:val="mce-preview-object"/>
    <w:basedOn w:val="1"/>
    <w:uiPriority w:val="0"/>
    <w:pPr>
      <w:spacing w:before="0" w:beforeAutospacing="0" w:after="0" w:afterAutospacing="0" w:line="0" w:lineRule="auto"/>
      <w:jc w:val="left"/>
    </w:pPr>
    <w:rPr>
      <w:sz w:val="24"/>
    </w:rPr>
  </w:style>
  <w:style w:type="paragraph" w:customStyle="1" w:styleId="20">
    <w:name w:val="mce-resize-bar-dragging"/>
    <w:basedOn w:val="1"/>
    <w:uiPriority w:val="0"/>
    <w:pPr>
      <w:shd w:val="clear" w:fill="0000FF"/>
      <w:spacing w:before="0" w:beforeAutospacing="0" w:after="0" w:afterAutospacing="0"/>
      <w:jc w:val="left"/>
    </w:pPr>
    <w:rPr>
      <w:sz w:val="24"/>
      <w:shd w:val="clear" w:fill="0000FF"/>
    </w:rPr>
  </w:style>
  <w:style w:type="paragraph" w:customStyle="1" w:styleId="21">
    <w:name w:val="mce-shy"/>
    <w:basedOn w:val="1"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22">
    <w:name w:val="mce-spellchecker-grammar"/>
    <w:basedOn w:val="1"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23">
    <w:name w:val="mce-spellchecker-word"/>
    <w:basedOn w:val="1"/>
    <w:qFormat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24">
    <w:name w:val="mce-toc"/>
    <w:basedOn w:val="1"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25">
    <w:name w:val="text-indent"/>
    <w:basedOn w:val="1"/>
    <w:uiPriority w:val="0"/>
    <w:pPr>
      <w:spacing w:before="0" w:beforeAutospacing="0" w:after="0" w:afterAutospacing="0"/>
      <w:ind w:firstLine="30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Office_10.1.0.7224_F1E327BC-269C-435d-A152-05C5408002CA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2018-03-29T09:50:46Z</dcterms:created>
  <dc:creator>Administrator</dc:creator>
  <cp:lastModifiedBy>张先森</cp:lastModifiedBy>
  <dcterms:modified xsi:type="dcterms:W3CDTF">2018-03-29T09:52:47Z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